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05" w:rsidRPr="00291905" w:rsidRDefault="00291905" w:rsidP="00291905">
      <w:pPr>
        <w:jc w:val="both"/>
        <w:rPr>
          <w:rFonts w:ascii="Arial" w:hAnsi="Arial" w:cs="Arial"/>
          <w:b/>
          <w:sz w:val="24"/>
          <w:szCs w:val="24"/>
        </w:rPr>
      </w:pPr>
      <w:r w:rsidRPr="00291905">
        <w:rPr>
          <w:rFonts w:ascii="Arial" w:hAnsi="Arial" w:cs="Arial"/>
          <w:b/>
          <w:sz w:val="28"/>
          <w:szCs w:val="28"/>
          <w:highlight w:val="lightGray"/>
        </w:rPr>
        <w:t>Heladera tipo vitrina exhibidor, mostrador vertical</w:t>
      </w:r>
      <w:r w:rsidRPr="00291905">
        <w:rPr>
          <w:rFonts w:ascii="Arial" w:hAnsi="Arial" w:cs="Arial"/>
          <w:b/>
          <w:sz w:val="24"/>
          <w:szCs w:val="24"/>
          <w:highlight w:val="lightGray"/>
        </w:rPr>
        <w:t>.</w:t>
      </w:r>
    </w:p>
    <w:p w:rsidR="00291905" w:rsidRPr="00291905" w:rsidRDefault="00291905" w:rsidP="00291905">
      <w:pPr>
        <w:jc w:val="both"/>
        <w:rPr>
          <w:rFonts w:ascii="Arial" w:hAnsi="Arial" w:cs="Arial"/>
          <w:b/>
          <w:sz w:val="24"/>
          <w:szCs w:val="24"/>
        </w:rPr>
      </w:pPr>
      <w:r w:rsidRPr="00291905">
        <w:rPr>
          <w:rFonts w:ascii="Arial" w:hAnsi="Arial" w:cs="Arial"/>
          <w:b/>
          <w:sz w:val="24"/>
          <w:szCs w:val="24"/>
        </w:rPr>
        <w:t>2 unidades</w:t>
      </w:r>
    </w:p>
    <w:p w:rsidR="008342D1" w:rsidRPr="00291905" w:rsidRDefault="008342D1">
      <w:pPr>
        <w:rPr>
          <w:rFonts w:ascii="Arial" w:hAnsi="Arial" w:cs="Arial"/>
          <w:b/>
          <w:sz w:val="28"/>
          <w:szCs w:val="28"/>
        </w:rPr>
      </w:pPr>
      <w:r w:rsidRPr="00291905">
        <w:rPr>
          <w:rFonts w:ascii="Arial" w:hAnsi="Arial" w:cs="Arial"/>
          <w:b/>
          <w:sz w:val="28"/>
          <w:szCs w:val="28"/>
        </w:rPr>
        <w:t>Especificaciones técnicas: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Modelo VCFC 565 LC D.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Alto (mm) 1980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Ancho (mm) 667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Fondo (mm) 819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Peso neto (Kg) 99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Capacidad litros 565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Posterior para frente, enfriado más rápidamente las bebidas delanteras (Velo de Novia)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Puerta de chapa con visor de vidrio triplo curvo, bajo emisivo y con cierre automático.</w:t>
      </w:r>
    </w:p>
    <w:p w:rsidR="00022D87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Tirador empotrado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Marco con corte térmico, proporcionando mayor eficiencia energética</w:t>
      </w:r>
      <w:r w:rsidR="00022D87" w:rsidRPr="00291905">
        <w:rPr>
          <w:rFonts w:ascii="Arial" w:hAnsi="Arial" w:cs="Arial"/>
          <w:sz w:val="24"/>
          <w:szCs w:val="24"/>
        </w:rPr>
        <w:t>.</w:t>
      </w:r>
      <w:r w:rsidRPr="00291905">
        <w:rPr>
          <w:rFonts w:ascii="Arial" w:hAnsi="Arial" w:cs="Arial"/>
          <w:sz w:val="24"/>
          <w:szCs w:val="24"/>
        </w:rPr>
        <w:t xml:space="preserve"> 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 xml:space="preserve">Chapas interiores y exteriores en acero galvanizado prepintado con alta resistencia a </w:t>
      </w:r>
      <w:r w:rsidR="00022D87" w:rsidRPr="00291905">
        <w:rPr>
          <w:rFonts w:ascii="Arial" w:hAnsi="Arial" w:cs="Arial"/>
          <w:sz w:val="24"/>
          <w:szCs w:val="24"/>
        </w:rPr>
        <w:t>corrosión.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Aislamiento de poliuretano ecológico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Frost Free (control de deshielo automático)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Rejilla frontal de plástico inyectado en material de alto impacto con protección UV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Controlador electrónico con 4 puntos de ajuste de temperaturas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4 parrillas ajustables con pintura plástica (3 colgantes + 1 de fondo)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Barra de torsión con el sistema exclusivo parada inteligente y cierre automático de la puerta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Sistema de unidad condensadora removible para frente (fácil acceso para mantenimiento)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8342D1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Sistema de pies de nivelación</w:t>
      </w:r>
      <w:r w:rsidR="00022D87" w:rsidRPr="00291905">
        <w:rPr>
          <w:rFonts w:ascii="Arial" w:hAnsi="Arial" w:cs="Arial"/>
          <w:sz w:val="24"/>
          <w:szCs w:val="24"/>
        </w:rPr>
        <w:t>.</w:t>
      </w:r>
    </w:p>
    <w:p w:rsidR="008342D1" w:rsidRPr="00291905" w:rsidRDefault="00022D87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Temperatura de operación de 350C / de humedad relativa.</w:t>
      </w:r>
    </w:p>
    <w:p w:rsidR="00022D87" w:rsidRPr="00291905" w:rsidRDefault="00022D87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 xml:space="preserve">Rango de temperatura </w:t>
      </w:r>
      <w:r w:rsidR="00BE28D5" w:rsidRPr="00291905">
        <w:rPr>
          <w:rFonts w:ascii="Arial" w:hAnsi="Arial" w:cs="Arial"/>
          <w:sz w:val="24"/>
          <w:szCs w:val="24"/>
        </w:rPr>
        <w:t>°C</w:t>
      </w:r>
      <w:r w:rsidRPr="00291905">
        <w:rPr>
          <w:rFonts w:ascii="Arial" w:hAnsi="Arial" w:cs="Arial"/>
          <w:sz w:val="24"/>
          <w:szCs w:val="24"/>
        </w:rPr>
        <w:t xml:space="preserve"> -6, -3, 0, + 3.</w:t>
      </w:r>
    </w:p>
    <w:p w:rsidR="00022D87" w:rsidRPr="00291905" w:rsidRDefault="00022D87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>Industria Brasilera.</w:t>
      </w:r>
    </w:p>
    <w:p w:rsidR="00022D87" w:rsidRPr="00291905" w:rsidRDefault="00022D87" w:rsidP="00022D8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1905">
        <w:rPr>
          <w:rFonts w:ascii="Arial" w:hAnsi="Arial" w:cs="Arial"/>
          <w:sz w:val="24"/>
          <w:szCs w:val="24"/>
        </w:rPr>
        <w:t xml:space="preserve">De Entrega Inmediata </w:t>
      </w:r>
    </w:p>
    <w:p w:rsidR="002E5CDB" w:rsidRPr="00291905" w:rsidRDefault="002E5CDB" w:rsidP="002E5CDB">
      <w:pPr>
        <w:rPr>
          <w:rFonts w:ascii="Arial" w:hAnsi="Arial" w:cs="Arial"/>
        </w:rPr>
      </w:pPr>
    </w:p>
    <w:p w:rsidR="0062051C" w:rsidRPr="00291905" w:rsidRDefault="0062051C" w:rsidP="002E5CDB">
      <w:pPr>
        <w:rPr>
          <w:rFonts w:ascii="Arial" w:hAnsi="Arial" w:cs="Arial"/>
        </w:rPr>
      </w:pPr>
    </w:p>
    <w:p w:rsidR="0062051C" w:rsidRPr="00291905" w:rsidRDefault="0062051C" w:rsidP="002E5CDB">
      <w:pPr>
        <w:rPr>
          <w:rFonts w:ascii="Arial" w:hAnsi="Arial" w:cs="Arial"/>
        </w:rPr>
      </w:pPr>
    </w:p>
    <w:p w:rsidR="0062051C" w:rsidRPr="00291905" w:rsidRDefault="0062051C" w:rsidP="002E5CDB">
      <w:pPr>
        <w:rPr>
          <w:rFonts w:ascii="Arial" w:hAnsi="Arial" w:cs="Arial"/>
        </w:rPr>
      </w:pPr>
    </w:p>
    <w:p w:rsidR="0062051C" w:rsidRPr="00291905" w:rsidRDefault="0062051C" w:rsidP="002E5CDB">
      <w:pPr>
        <w:rPr>
          <w:rFonts w:ascii="Arial" w:hAnsi="Arial" w:cs="Arial"/>
        </w:rPr>
      </w:pPr>
    </w:p>
    <w:p w:rsidR="0062051C" w:rsidRPr="00291905" w:rsidRDefault="0062051C" w:rsidP="002E5CDB">
      <w:pPr>
        <w:rPr>
          <w:rFonts w:ascii="Arial" w:hAnsi="Arial" w:cs="Arial"/>
        </w:rPr>
      </w:pPr>
    </w:p>
    <w:p w:rsidR="0062051C" w:rsidRDefault="0062051C" w:rsidP="002E5CDB">
      <w:pPr>
        <w:rPr>
          <w:rFonts w:ascii="Arial" w:hAnsi="Arial" w:cs="Arial"/>
        </w:rPr>
      </w:pPr>
    </w:p>
    <w:p w:rsidR="00291905" w:rsidRPr="00291905" w:rsidRDefault="00291905" w:rsidP="002E5CDB">
      <w:pPr>
        <w:rPr>
          <w:rFonts w:ascii="Arial" w:hAnsi="Arial" w:cs="Arial"/>
        </w:rPr>
      </w:pPr>
    </w:p>
    <w:p w:rsidR="00291905" w:rsidRPr="00291905" w:rsidRDefault="002E5CDB" w:rsidP="002E5CDB">
      <w:pPr>
        <w:rPr>
          <w:rFonts w:ascii="Arial" w:hAnsi="Arial" w:cs="Arial"/>
          <w:b/>
          <w:sz w:val="28"/>
          <w:szCs w:val="28"/>
        </w:rPr>
      </w:pPr>
      <w:r w:rsidRPr="00291905">
        <w:rPr>
          <w:rFonts w:ascii="Arial" w:hAnsi="Arial" w:cs="Arial"/>
          <w:b/>
          <w:sz w:val="28"/>
          <w:szCs w:val="28"/>
          <w:highlight w:val="lightGray"/>
        </w:rPr>
        <w:lastRenderedPageBreak/>
        <w:t>Electrocardiógrafo de 12 canales</w:t>
      </w:r>
    </w:p>
    <w:p w:rsidR="00291905" w:rsidRPr="00291905" w:rsidRDefault="00291905" w:rsidP="002E5CDB">
      <w:p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b/>
          <w:sz w:val="24"/>
        </w:rPr>
        <w:t>1 equipo</w:t>
      </w:r>
    </w:p>
    <w:p w:rsidR="002E5CDB" w:rsidRPr="00291905" w:rsidRDefault="00291905" w:rsidP="002E5CDB">
      <w:pPr>
        <w:rPr>
          <w:rFonts w:ascii="Arial" w:hAnsi="Arial" w:cs="Arial"/>
          <w:b/>
          <w:sz w:val="28"/>
          <w:szCs w:val="28"/>
        </w:rPr>
      </w:pPr>
      <w:r w:rsidRPr="00291905">
        <w:rPr>
          <w:rFonts w:ascii="Arial" w:hAnsi="Arial" w:cs="Arial"/>
          <w:b/>
          <w:sz w:val="28"/>
          <w:szCs w:val="28"/>
        </w:rPr>
        <w:t>Es</w:t>
      </w:r>
      <w:r w:rsidR="002E5CDB" w:rsidRPr="00291905">
        <w:rPr>
          <w:rFonts w:ascii="Arial" w:hAnsi="Arial" w:cs="Arial"/>
          <w:b/>
          <w:sz w:val="28"/>
          <w:szCs w:val="28"/>
        </w:rPr>
        <w:t>pecificaciones técnicas:</w:t>
      </w:r>
    </w:p>
    <w:p w:rsidR="002E5CDB" w:rsidRPr="00291905" w:rsidRDefault="002E5CDB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sz w:val="24"/>
        </w:rPr>
        <w:t xml:space="preserve">12 canales </w:t>
      </w:r>
      <w:r w:rsidR="004654B1" w:rsidRPr="00291905">
        <w:rPr>
          <w:rFonts w:ascii="Arial" w:hAnsi="Arial" w:cs="Arial"/>
          <w:sz w:val="24"/>
        </w:rPr>
        <w:t>simultáneos</w:t>
      </w:r>
      <w:r w:rsidRPr="00291905">
        <w:rPr>
          <w:rFonts w:ascii="Arial" w:hAnsi="Arial" w:cs="Arial"/>
          <w:sz w:val="24"/>
        </w:rPr>
        <w:t xml:space="preserve"> de adquisición, análisis e impresión.</w:t>
      </w:r>
    </w:p>
    <w:p w:rsidR="002E5CDB" w:rsidRPr="00291905" w:rsidRDefault="002E5CDB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sz w:val="24"/>
        </w:rPr>
        <w:t xml:space="preserve">Programa de interpretación y </w:t>
      </w:r>
      <w:r w:rsidR="004654B1" w:rsidRPr="00291905">
        <w:rPr>
          <w:rFonts w:ascii="Arial" w:hAnsi="Arial" w:cs="Arial"/>
          <w:sz w:val="24"/>
        </w:rPr>
        <w:t>diagnóstico</w:t>
      </w:r>
      <w:r w:rsidRPr="00291905">
        <w:rPr>
          <w:rFonts w:ascii="Arial" w:hAnsi="Arial" w:cs="Arial"/>
          <w:sz w:val="24"/>
        </w:rPr>
        <w:t>, análisis HRV, medidas automáticas, detención de arritmias.</w:t>
      </w:r>
    </w:p>
    <w:p w:rsidR="002E5CDB" w:rsidRPr="00291905" w:rsidRDefault="002E5CDB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sz w:val="24"/>
        </w:rPr>
        <w:t>Teclado alfanumérico completo que facilita la entrada de datos de paciente. Teclas de acceso directo.</w:t>
      </w:r>
    </w:p>
    <w:p w:rsidR="004654B1" w:rsidRPr="00291905" w:rsidRDefault="002E5CDB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sz w:val="24"/>
        </w:rPr>
        <w:t>Pantalla táctil, de 12.1” a color alta resolución y abatible, para visualización de las 12 derivaciones: forma de ondas, plantillas de medias, informes</w:t>
      </w:r>
      <w:r w:rsidR="004654B1" w:rsidRPr="00291905">
        <w:rPr>
          <w:rFonts w:ascii="Arial" w:hAnsi="Arial" w:cs="Arial"/>
          <w:sz w:val="24"/>
        </w:rPr>
        <w:t>, medidas. Diagnósticos, etc.</w:t>
      </w:r>
    </w:p>
    <w:p w:rsidR="004654B1" w:rsidRPr="00291905" w:rsidRDefault="004654B1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sz w:val="24"/>
        </w:rPr>
        <w:t>Modos de registro manual, automático y ritmo. Diferentes formatos de visualización e impresión.</w:t>
      </w:r>
    </w:p>
    <w:p w:rsidR="002E5CDB" w:rsidRPr="00291905" w:rsidRDefault="002E5CDB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sz w:val="24"/>
        </w:rPr>
        <w:t xml:space="preserve"> </w:t>
      </w:r>
      <w:r w:rsidR="004654B1" w:rsidRPr="00291905">
        <w:rPr>
          <w:rFonts w:ascii="Arial" w:hAnsi="Arial" w:cs="Arial"/>
          <w:sz w:val="24"/>
        </w:rPr>
        <w:t>Impresora térmica integrada de alta resolución para registro en papel tamaño A4. Permite además el uso de impresoras externas USB</w:t>
      </w:r>
    </w:p>
    <w:p w:rsidR="004654B1" w:rsidRPr="00291905" w:rsidRDefault="004654B1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sz w:val="24"/>
        </w:rPr>
        <w:t>Memoria interna para hasta 200 registros incluyendo datos de paciente, curvos de ECG, medidos e interpretación.</w:t>
      </w:r>
    </w:p>
    <w:p w:rsidR="004654B1" w:rsidRPr="00291905" w:rsidRDefault="004654B1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sz w:val="24"/>
        </w:rPr>
        <w:t>Pantalla 12.1” color de alta resolución y táctil.</w:t>
      </w:r>
    </w:p>
    <w:p w:rsidR="004654B1" w:rsidRPr="00291905" w:rsidRDefault="004654B1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sz w:val="24"/>
        </w:rPr>
        <w:t>Teclado Alfanumérico.</w:t>
      </w:r>
    </w:p>
    <w:p w:rsidR="004654B1" w:rsidRPr="00291905" w:rsidRDefault="004654B1" w:rsidP="002E5CDB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Peso</w:t>
      </w:r>
      <w:r w:rsidR="00910CCA" w:rsidRPr="00291905">
        <w:rPr>
          <w:rFonts w:ascii="Arial" w:hAnsi="Arial" w:cs="Arial"/>
          <w:sz w:val="24"/>
        </w:rPr>
        <w:t>:</w:t>
      </w:r>
      <w:r w:rsidRPr="00291905">
        <w:rPr>
          <w:rFonts w:ascii="Arial" w:hAnsi="Arial" w:cs="Arial"/>
          <w:sz w:val="24"/>
        </w:rPr>
        <w:t xml:space="preserve"> 6,5 Kg.</w:t>
      </w:r>
    </w:p>
    <w:p w:rsidR="004654B1" w:rsidRPr="00291905" w:rsidRDefault="004654B1" w:rsidP="002E5CD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291905">
        <w:rPr>
          <w:rFonts w:ascii="Arial" w:hAnsi="Arial" w:cs="Arial"/>
          <w:sz w:val="24"/>
          <w:lang w:val="en-US"/>
        </w:rPr>
        <w:t>Velocidad de papel 5mm/s 6,25 mm/s, 10mm/s, 12,5 mm/s, 25mm/s, 50 mm/s (±3%).</w:t>
      </w:r>
    </w:p>
    <w:p w:rsidR="004654B1" w:rsidRPr="00291905" w:rsidRDefault="004654B1" w:rsidP="002E5CD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291905">
        <w:rPr>
          <w:rFonts w:ascii="Arial" w:hAnsi="Arial" w:cs="Arial"/>
          <w:sz w:val="24"/>
          <w:lang w:val="en-US"/>
        </w:rPr>
        <w:t>Reconocimiento FC 30 lpm – 300 lpm</w:t>
      </w:r>
    </w:p>
    <w:p w:rsidR="004654B1" w:rsidRPr="00291905" w:rsidRDefault="004654B1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lang w:val="en-US"/>
        </w:rPr>
      </w:pPr>
      <w:r w:rsidRPr="00291905">
        <w:rPr>
          <w:rFonts w:ascii="Arial" w:hAnsi="Arial" w:cs="Arial"/>
          <w:sz w:val="24"/>
          <w:lang w:val="en-US"/>
        </w:rPr>
        <w:t>Rango</w:t>
      </w:r>
      <w:r w:rsidR="00910CCA" w:rsidRPr="00291905">
        <w:rPr>
          <w:rFonts w:ascii="Arial" w:hAnsi="Arial" w:cs="Arial"/>
          <w:sz w:val="24"/>
          <w:lang w:val="en-US"/>
        </w:rPr>
        <w:t>:</w:t>
      </w:r>
      <w:r w:rsidRPr="00291905">
        <w:rPr>
          <w:rFonts w:ascii="Arial" w:hAnsi="Arial" w:cs="Arial"/>
          <w:sz w:val="24"/>
          <w:lang w:val="en-US"/>
        </w:rPr>
        <w:t xml:space="preserve"> de FC +/- 1 lpm</w:t>
      </w:r>
    </w:p>
    <w:p w:rsidR="004654B1" w:rsidRPr="00291905" w:rsidRDefault="004654B1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lang w:val="en-US"/>
        </w:rPr>
      </w:pPr>
      <w:r w:rsidRPr="00291905">
        <w:rPr>
          <w:rFonts w:ascii="Arial" w:hAnsi="Arial" w:cs="Arial"/>
          <w:sz w:val="24"/>
          <w:lang w:val="en-US"/>
        </w:rPr>
        <w:t>Unidad</w:t>
      </w:r>
      <w:r w:rsidR="00910CCA" w:rsidRPr="00291905">
        <w:rPr>
          <w:rFonts w:ascii="Arial" w:hAnsi="Arial" w:cs="Arial"/>
          <w:sz w:val="24"/>
          <w:lang w:val="en-US"/>
        </w:rPr>
        <w:t>:</w:t>
      </w:r>
      <w:r w:rsidRPr="00291905">
        <w:rPr>
          <w:rFonts w:ascii="Arial" w:hAnsi="Arial" w:cs="Arial"/>
          <w:sz w:val="24"/>
          <w:lang w:val="en-US"/>
        </w:rPr>
        <w:t xml:space="preserve"> ECG 12 derivaciones.</w:t>
      </w:r>
    </w:p>
    <w:p w:rsidR="004654B1" w:rsidRPr="00291905" w:rsidRDefault="004654B1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sz w:val="24"/>
        </w:rPr>
        <w:t>Ganancia 1,25 mm/</w:t>
      </w:r>
      <w:proofErr w:type="spellStart"/>
      <w:r w:rsidRPr="00291905">
        <w:rPr>
          <w:rFonts w:ascii="Arial" w:hAnsi="Arial" w:cs="Arial"/>
          <w:sz w:val="24"/>
        </w:rPr>
        <w:t>mV</w:t>
      </w:r>
      <w:proofErr w:type="spellEnd"/>
      <w:r w:rsidRPr="00291905">
        <w:rPr>
          <w:rFonts w:ascii="Arial" w:hAnsi="Arial" w:cs="Arial"/>
          <w:sz w:val="24"/>
        </w:rPr>
        <w:t>, 2,5 mm/</w:t>
      </w:r>
      <w:proofErr w:type="spellStart"/>
      <w:r w:rsidRPr="00291905">
        <w:rPr>
          <w:rFonts w:ascii="Arial" w:hAnsi="Arial" w:cs="Arial"/>
          <w:sz w:val="24"/>
        </w:rPr>
        <w:t>mV</w:t>
      </w:r>
      <w:proofErr w:type="spellEnd"/>
      <w:r w:rsidRPr="00291905">
        <w:rPr>
          <w:rFonts w:ascii="Arial" w:hAnsi="Arial" w:cs="Arial"/>
          <w:sz w:val="24"/>
        </w:rPr>
        <w:t>, 5</w:t>
      </w:r>
      <w:r w:rsidR="0062051C" w:rsidRPr="00291905">
        <w:rPr>
          <w:rFonts w:ascii="Arial" w:hAnsi="Arial" w:cs="Arial"/>
          <w:sz w:val="24"/>
        </w:rPr>
        <w:t>mm/</w:t>
      </w:r>
      <w:proofErr w:type="spellStart"/>
      <w:r w:rsidR="0062051C" w:rsidRPr="00291905">
        <w:rPr>
          <w:rFonts w:ascii="Arial" w:hAnsi="Arial" w:cs="Arial"/>
          <w:sz w:val="24"/>
        </w:rPr>
        <w:t>mV</w:t>
      </w:r>
      <w:proofErr w:type="spellEnd"/>
      <w:r w:rsidR="0062051C" w:rsidRPr="00291905">
        <w:rPr>
          <w:rFonts w:ascii="Arial" w:hAnsi="Arial" w:cs="Arial"/>
          <w:sz w:val="24"/>
        </w:rPr>
        <w:t>, 10 mm/</w:t>
      </w:r>
      <w:proofErr w:type="spellStart"/>
      <w:r w:rsidR="0062051C" w:rsidRPr="00291905">
        <w:rPr>
          <w:rFonts w:ascii="Arial" w:hAnsi="Arial" w:cs="Arial"/>
          <w:sz w:val="24"/>
        </w:rPr>
        <w:t>mV</w:t>
      </w:r>
      <w:proofErr w:type="spellEnd"/>
      <w:r w:rsidR="0062051C" w:rsidRPr="00291905">
        <w:rPr>
          <w:rFonts w:ascii="Arial" w:hAnsi="Arial" w:cs="Arial"/>
          <w:sz w:val="24"/>
        </w:rPr>
        <w:t>, 20 mm/</w:t>
      </w:r>
      <w:proofErr w:type="spellStart"/>
      <w:r w:rsidR="0062051C" w:rsidRPr="00291905">
        <w:rPr>
          <w:rFonts w:ascii="Arial" w:hAnsi="Arial" w:cs="Arial"/>
          <w:sz w:val="24"/>
        </w:rPr>
        <w:t>mV</w:t>
      </w:r>
      <w:proofErr w:type="spellEnd"/>
      <w:r w:rsidR="0062051C" w:rsidRPr="00291905">
        <w:rPr>
          <w:rFonts w:ascii="Arial" w:hAnsi="Arial" w:cs="Arial"/>
          <w:sz w:val="24"/>
        </w:rPr>
        <w:t>, 10/5 mm/</w:t>
      </w:r>
      <w:proofErr w:type="spellStart"/>
      <w:r w:rsidR="0062051C" w:rsidRPr="00291905">
        <w:rPr>
          <w:rFonts w:ascii="Arial" w:hAnsi="Arial" w:cs="Arial"/>
          <w:sz w:val="24"/>
        </w:rPr>
        <w:t>mV</w:t>
      </w:r>
      <w:proofErr w:type="spellEnd"/>
      <w:r w:rsidR="0062051C" w:rsidRPr="00291905">
        <w:rPr>
          <w:rFonts w:ascii="Arial" w:hAnsi="Arial" w:cs="Arial"/>
          <w:sz w:val="24"/>
        </w:rPr>
        <w:t>, CGA.</w:t>
      </w:r>
    </w:p>
    <w:p w:rsidR="0062051C" w:rsidRPr="00291905" w:rsidRDefault="0062051C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sz w:val="24"/>
        </w:rPr>
        <w:t>Industria</w:t>
      </w:r>
      <w:r w:rsidR="00910CCA" w:rsidRPr="00291905">
        <w:rPr>
          <w:rFonts w:ascii="Arial" w:hAnsi="Arial" w:cs="Arial"/>
          <w:sz w:val="24"/>
        </w:rPr>
        <w:t>:</w:t>
      </w:r>
      <w:r w:rsidRPr="00291905">
        <w:rPr>
          <w:rFonts w:ascii="Arial" w:hAnsi="Arial" w:cs="Arial"/>
          <w:sz w:val="24"/>
        </w:rPr>
        <w:t xml:space="preserve"> China </w:t>
      </w:r>
    </w:p>
    <w:p w:rsidR="0062051C" w:rsidRPr="00291905" w:rsidRDefault="0062051C" w:rsidP="002E5CD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sz w:val="24"/>
        </w:rPr>
        <w:t>Capaci</w:t>
      </w:r>
      <w:r w:rsidR="00291905">
        <w:rPr>
          <w:rFonts w:ascii="Arial" w:hAnsi="Arial" w:cs="Arial"/>
          <w:sz w:val="24"/>
        </w:rPr>
        <w:t>tación</w:t>
      </w:r>
      <w:r w:rsidRPr="00291905">
        <w:rPr>
          <w:rFonts w:ascii="Arial" w:hAnsi="Arial" w:cs="Arial"/>
          <w:sz w:val="24"/>
        </w:rPr>
        <w:t xml:space="preserve"> en el manejo del equipo</w:t>
      </w:r>
    </w:p>
    <w:p w:rsidR="0062051C" w:rsidRPr="00291905" w:rsidRDefault="0062051C" w:rsidP="0062051C">
      <w:p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b/>
          <w:sz w:val="24"/>
        </w:rPr>
        <w:t>ACCESORIOS</w:t>
      </w:r>
    </w:p>
    <w:p w:rsidR="0062051C" w:rsidRPr="00291905" w:rsidRDefault="00910CCA" w:rsidP="0062051C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1 C</w:t>
      </w:r>
      <w:r w:rsidR="0062051C" w:rsidRPr="00291905">
        <w:rPr>
          <w:rFonts w:ascii="Arial" w:hAnsi="Arial" w:cs="Arial"/>
          <w:sz w:val="24"/>
        </w:rPr>
        <w:t>able de poder</w:t>
      </w:r>
    </w:p>
    <w:p w:rsidR="0062051C" w:rsidRPr="00291905" w:rsidRDefault="0062051C" w:rsidP="0062051C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 xml:space="preserve">1 </w:t>
      </w:r>
      <w:r w:rsidR="00910CCA" w:rsidRPr="00291905">
        <w:rPr>
          <w:rFonts w:ascii="Arial" w:hAnsi="Arial" w:cs="Arial"/>
          <w:sz w:val="24"/>
        </w:rPr>
        <w:t>Batería</w:t>
      </w:r>
      <w:r w:rsidRPr="00291905">
        <w:rPr>
          <w:rFonts w:ascii="Arial" w:hAnsi="Arial" w:cs="Arial"/>
          <w:sz w:val="24"/>
        </w:rPr>
        <w:t xml:space="preserve"> de 5000mAh</w:t>
      </w:r>
    </w:p>
    <w:p w:rsidR="0062051C" w:rsidRPr="00291905" w:rsidRDefault="0062051C" w:rsidP="0062051C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4 Pza. electrodos de extremidades</w:t>
      </w:r>
    </w:p>
    <w:p w:rsidR="0062051C" w:rsidRPr="00291905" w:rsidRDefault="0062051C" w:rsidP="0062051C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 xml:space="preserve">6 electrodos de pecho adulto </w:t>
      </w:r>
    </w:p>
    <w:p w:rsidR="0062051C" w:rsidRPr="00291905" w:rsidRDefault="0062051C" w:rsidP="0062051C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1 Paquete de 100 hojas de papel térmico plegable</w:t>
      </w:r>
    </w:p>
    <w:p w:rsidR="0062051C" w:rsidRPr="00291905" w:rsidRDefault="0062051C" w:rsidP="0062051C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Manual de usuario en español</w:t>
      </w:r>
    </w:p>
    <w:p w:rsidR="0062051C" w:rsidRPr="00291905" w:rsidRDefault="0062051C" w:rsidP="0062051C">
      <w:pPr>
        <w:pStyle w:val="Prrafodelista"/>
        <w:rPr>
          <w:rFonts w:ascii="Arial" w:hAnsi="Arial" w:cs="Arial"/>
          <w:sz w:val="24"/>
        </w:rPr>
      </w:pPr>
    </w:p>
    <w:p w:rsidR="004654B1" w:rsidRPr="00291905" w:rsidRDefault="004654B1" w:rsidP="0062051C">
      <w:pPr>
        <w:pStyle w:val="Prrafodelista"/>
        <w:rPr>
          <w:rFonts w:ascii="Arial" w:hAnsi="Arial" w:cs="Arial"/>
          <w:sz w:val="24"/>
        </w:rPr>
      </w:pPr>
    </w:p>
    <w:p w:rsidR="002E5CDB" w:rsidRPr="00291905" w:rsidRDefault="002E5CDB" w:rsidP="002E5CDB">
      <w:pPr>
        <w:rPr>
          <w:rFonts w:ascii="Arial" w:hAnsi="Arial" w:cs="Arial"/>
        </w:rPr>
      </w:pPr>
    </w:p>
    <w:p w:rsidR="002E5CDB" w:rsidRDefault="002E5CDB" w:rsidP="002E5CDB">
      <w:pPr>
        <w:pStyle w:val="Prrafodelista"/>
        <w:rPr>
          <w:rFonts w:ascii="Arial" w:hAnsi="Arial" w:cs="Arial"/>
        </w:rPr>
      </w:pPr>
    </w:p>
    <w:p w:rsidR="00291905" w:rsidRPr="00291905" w:rsidRDefault="00291905" w:rsidP="002E5CDB">
      <w:pPr>
        <w:pStyle w:val="Prrafodelista"/>
        <w:rPr>
          <w:rFonts w:ascii="Arial" w:hAnsi="Arial" w:cs="Arial"/>
        </w:rPr>
      </w:pPr>
    </w:p>
    <w:p w:rsidR="00022D87" w:rsidRPr="00291905" w:rsidRDefault="00022D87">
      <w:pPr>
        <w:rPr>
          <w:rFonts w:ascii="Arial" w:hAnsi="Arial" w:cs="Arial"/>
        </w:rPr>
      </w:pPr>
    </w:p>
    <w:p w:rsidR="00291905" w:rsidRPr="00291905" w:rsidRDefault="0062051C">
      <w:pPr>
        <w:rPr>
          <w:rFonts w:ascii="Arial" w:hAnsi="Arial" w:cs="Arial"/>
          <w:b/>
          <w:sz w:val="28"/>
          <w:szCs w:val="28"/>
        </w:rPr>
      </w:pPr>
      <w:r w:rsidRPr="00291905">
        <w:rPr>
          <w:rFonts w:ascii="Arial" w:hAnsi="Arial" w:cs="Arial"/>
          <w:b/>
          <w:sz w:val="28"/>
          <w:szCs w:val="28"/>
          <w:highlight w:val="lightGray"/>
        </w:rPr>
        <w:lastRenderedPageBreak/>
        <w:t>Video Laringoscopio con soporte</w:t>
      </w:r>
    </w:p>
    <w:p w:rsidR="00291905" w:rsidRPr="00291905" w:rsidRDefault="00291905">
      <w:pPr>
        <w:rPr>
          <w:rFonts w:ascii="Arial" w:hAnsi="Arial" w:cs="Arial"/>
          <w:b/>
          <w:sz w:val="24"/>
        </w:rPr>
      </w:pPr>
      <w:r w:rsidRPr="00291905">
        <w:rPr>
          <w:rFonts w:ascii="Arial" w:hAnsi="Arial" w:cs="Arial"/>
          <w:b/>
          <w:sz w:val="24"/>
        </w:rPr>
        <w:t>3 equipos</w:t>
      </w:r>
    </w:p>
    <w:p w:rsidR="002E5CDB" w:rsidRPr="00291905" w:rsidRDefault="00291905">
      <w:pPr>
        <w:rPr>
          <w:rFonts w:ascii="Arial" w:hAnsi="Arial" w:cs="Arial"/>
          <w:b/>
          <w:sz w:val="28"/>
          <w:szCs w:val="28"/>
        </w:rPr>
      </w:pPr>
      <w:r w:rsidRPr="00291905">
        <w:rPr>
          <w:rFonts w:ascii="Arial" w:hAnsi="Arial" w:cs="Arial"/>
          <w:b/>
          <w:sz w:val="28"/>
          <w:szCs w:val="28"/>
        </w:rPr>
        <w:t>E</w:t>
      </w:r>
      <w:r w:rsidR="0062051C" w:rsidRPr="00291905">
        <w:rPr>
          <w:rFonts w:ascii="Arial" w:hAnsi="Arial" w:cs="Arial"/>
          <w:b/>
          <w:sz w:val="28"/>
          <w:szCs w:val="28"/>
        </w:rPr>
        <w:t>specificaciones técnicas:</w:t>
      </w:r>
    </w:p>
    <w:p w:rsidR="0062051C" w:rsidRPr="00291905" w:rsidRDefault="0062051C" w:rsidP="0062051C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Cinco hojas de diferentes tamaños, sustituible para varios pacientes.</w:t>
      </w:r>
    </w:p>
    <w:p w:rsidR="0062051C" w:rsidRPr="00291905" w:rsidRDefault="003A7149" w:rsidP="0062051C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La</w:t>
      </w:r>
      <w:r w:rsidR="0062051C" w:rsidRPr="00291905">
        <w:rPr>
          <w:rFonts w:ascii="Arial" w:hAnsi="Arial" w:cs="Arial"/>
          <w:sz w:val="24"/>
        </w:rPr>
        <w:t xml:space="preserve"> hoja de tamaño pequeño ofrece más espacio para la intubación traqueal. Reduzca el daño para el paciente.</w:t>
      </w:r>
    </w:p>
    <w:p w:rsidR="0062051C" w:rsidRPr="00291905" w:rsidRDefault="0062051C" w:rsidP="0062051C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Función antiniebla, efecto significativo.</w:t>
      </w:r>
    </w:p>
    <w:p w:rsidR="0062051C" w:rsidRPr="00291905" w:rsidRDefault="0062051C" w:rsidP="0062051C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 xml:space="preserve">Monitor de rotación </w:t>
      </w:r>
      <w:r w:rsidR="00910CCA" w:rsidRPr="00291905">
        <w:rPr>
          <w:rFonts w:ascii="Arial" w:hAnsi="Arial" w:cs="Arial"/>
          <w:sz w:val="24"/>
        </w:rPr>
        <w:t>múltiple, fácil</w:t>
      </w:r>
      <w:r w:rsidR="003A7149" w:rsidRPr="00291905">
        <w:rPr>
          <w:rFonts w:ascii="Arial" w:hAnsi="Arial" w:cs="Arial"/>
          <w:sz w:val="24"/>
        </w:rPr>
        <w:t xml:space="preserve"> de usar. Delantero y trasero 0° -180° izquierda y derecha 0° -300°</w:t>
      </w:r>
      <w:r w:rsidR="00910CCA" w:rsidRPr="00291905">
        <w:rPr>
          <w:rFonts w:ascii="Arial" w:hAnsi="Arial" w:cs="Arial"/>
          <w:sz w:val="24"/>
        </w:rPr>
        <w:t>.</w:t>
      </w:r>
    </w:p>
    <w:p w:rsidR="00910CCA" w:rsidRPr="00291905" w:rsidRDefault="00910CCA" w:rsidP="0062051C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Marco a prueba de agua, más seguro para uso clínico.</w:t>
      </w:r>
    </w:p>
    <w:p w:rsidR="00910CCA" w:rsidRPr="00291905" w:rsidRDefault="00910CCA" w:rsidP="0062051C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Tecnología digital de alta definición, pantalla completa.</w:t>
      </w:r>
    </w:p>
    <w:p w:rsidR="00910CCA" w:rsidRPr="00291905" w:rsidRDefault="00910CCA" w:rsidP="0062051C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Fácil de operar.</w:t>
      </w:r>
    </w:p>
    <w:p w:rsidR="00910CCA" w:rsidRPr="00291905" w:rsidRDefault="00910CCA" w:rsidP="0062051C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De acuerdo con la estructura de la fisiología oral humana.</w:t>
      </w:r>
    </w:p>
    <w:p w:rsidR="00910CCA" w:rsidRPr="00291905" w:rsidRDefault="00910CCA" w:rsidP="0062051C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Industria: China</w:t>
      </w:r>
    </w:p>
    <w:p w:rsidR="00910CCA" w:rsidRPr="00291905" w:rsidRDefault="00910CCA" w:rsidP="0062051C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291905">
        <w:rPr>
          <w:rFonts w:ascii="Arial" w:hAnsi="Arial" w:cs="Arial"/>
          <w:sz w:val="24"/>
        </w:rPr>
        <w:t>Capacitación en el manejo del equipo.</w:t>
      </w:r>
    </w:p>
    <w:p w:rsidR="00022D87" w:rsidRPr="004654B1" w:rsidRDefault="00022D87">
      <w:bookmarkStart w:id="0" w:name="_GoBack"/>
      <w:bookmarkEnd w:id="0"/>
    </w:p>
    <w:sectPr w:rsidR="00022D87" w:rsidRPr="00465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05A"/>
    <w:multiLevelType w:val="hybridMultilevel"/>
    <w:tmpl w:val="BE08C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0B3C"/>
    <w:multiLevelType w:val="hybridMultilevel"/>
    <w:tmpl w:val="39CA78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6501"/>
    <w:multiLevelType w:val="hybridMultilevel"/>
    <w:tmpl w:val="3F3C63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F57A1"/>
    <w:multiLevelType w:val="hybridMultilevel"/>
    <w:tmpl w:val="2DF67A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A4F19"/>
    <w:multiLevelType w:val="hybridMultilevel"/>
    <w:tmpl w:val="4C4A14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D1"/>
    <w:rsid w:val="00022D87"/>
    <w:rsid w:val="00291905"/>
    <w:rsid w:val="002E5CDB"/>
    <w:rsid w:val="003A7149"/>
    <w:rsid w:val="003C4C79"/>
    <w:rsid w:val="004654B1"/>
    <w:rsid w:val="0062051C"/>
    <w:rsid w:val="008342D1"/>
    <w:rsid w:val="00910CCA"/>
    <w:rsid w:val="00B66094"/>
    <w:rsid w:val="00B93167"/>
    <w:rsid w:val="00BE28D5"/>
    <w:rsid w:val="00C57EA4"/>
    <w:rsid w:val="00F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430D"/>
  <w15:chartTrackingRefBased/>
  <w15:docId w15:val="{5BC85230-EF75-4401-A280-766483A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Intel</cp:lastModifiedBy>
  <cp:revision>2</cp:revision>
  <dcterms:created xsi:type="dcterms:W3CDTF">2021-07-10T15:22:00Z</dcterms:created>
  <dcterms:modified xsi:type="dcterms:W3CDTF">2021-07-10T15:22:00Z</dcterms:modified>
</cp:coreProperties>
</file>